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新增纳入《有机产品认证目录》</w:t>
      </w:r>
    </w:p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的121种产品清单</w:t>
      </w:r>
    </w:p>
    <w:tbl>
      <w:tblPr>
        <w:tblStyle w:val="5"/>
        <w:tblpPr w:leftFromText="180" w:rightFromText="180" w:vertAnchor="text" w:horzAnchor="page" w:tblpXSpec="center" w:tblpY="436"/>
        <w:tblOverlap w:val="never"/>
        <w:tblW w:w="8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14"/>
        <w:gridCol w:w="1757"/>
        <w:gridCol w:w="3340"/>
        <w:gridCol w:w="1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产品类别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产品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子类别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产品范围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蔬菜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多年生蔬菜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蘘荷；圆叶大黄（食用大黄）；迷果芹（山丹黄参）；无果枸杞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食用菌和园艺作物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花卉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南欧丹参（香紫苏）；郁金香 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水果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其他水果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酸豆（酸角）；鳄梨（牛油果） 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ind w:firstLine="234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坚果；含油果；香料（调香的植物）和饮料作物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26.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坚果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美国山核桃（碧根果）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其他饮料作物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金花茶；流苏树；亮叶杨桐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棉、麻和糖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37.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糖料作物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龙舌兰；糖枫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草及割草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38.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青饲料植物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柠条；羊茅草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野生采集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野生采集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箬叶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中药材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中草药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冬虫夏草；虎眼万年青；玫瑰茄；鹿茸草；缬草；荜茇；草豆蔻；白豆蔻（豆蔻）；独蒜兰（山慈菇）；老鹳草；山柰；油松（松花粉，油松节）；竹节参；檀香；佩兰；地丁草（苦地丁）；甘松；青藤（青风藤）；枸橼（香橼）；臭椿（椿皮）；柽柳（西河柳）；地笋（地参）；华鼠尾草（石见穿）；溪黄草；叶下珠；苏木；彩绒革盖菌（云芝）；黄藤；毛青藤（青风藤）；山香圆（山香圆叶）；风藤（海风藤）；常山；络石（络石藤）；爪哇白豆蔻（豆蔻）；垂盆草；条叶旋覆花（金沸草）；鳢肠（墨旱莲）；欧亚旋覆花（旋覆花）；旋覆花（旋覆花、金沸草）；吊石苣苔（石吊兰）；杜鹃兰（山慈菇）；云南独蒜兰（山慈菇）；瘤毛獐牙菜（当药）；青叶胆；通关藤；杠柳（香加皮）；大叶紫珠；广东紫珠；牻牛儿苗（老鹳草）；野老鹳草（老鹳草）；多被银莲花（两头尖）；小毛茛（猫爪草）；黄花铁线莲（铁线透骨草）；地枫皮；七叶树（娑罗子）；天师栗（娑罗子）；浙江七叶树（娑罗子）；红大戟；齿叶扁核木（蕤仁）；蕤核（蕤仁）；委陵菜；三白草；野胡萝卜（南鹤虱）；黄花草；菥蓂；粉背薯蓣（粉萆薢）；贯叶连翘（贯叶金丝桃）；拟豪猪刺（三颗针）；匙叶小檗（三颗针）；细叶小檗（三颗针）；小黄连刺（三颗针）；桃儿七（小叶莲）；阴行草（北刘寄奴）；短筒兔耳草（洪连）；湖北贝母；蓖麻（蓖麻子）；薄竹（天竺黄）；青皮竹（天竺黄）；大头典竹（竹茹）；青秆竹（竹茹）；木鳖（木鳖子）；木芙蓉（木芙蓉叶）；蓼蓝（蓼大青叶）；软枣猕猴桃（藤梨根）；南酸枣（广枣）；马尾松（松花粉，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节）；全叶苦苣菜（北败酱）；广州相思子（鸡骨草）；黄花蒿（青蒿）；马蓝（南板蓝根）；天葵（天葵子）；石竹（瞿麦）；凌霄（凌霄花）；野木瓜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其他畜牧业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其他未列明畜牧业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蚯蚓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调味品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76.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调味料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液体调味料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液体调味料包括料酒、香辛料调味汁、素蚝油、鱼露、糟卤等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21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乳制品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77.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液体乳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高温杀菌乳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其他乳制品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浓缩牛奶蛋白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  <w:t>冷冻饮品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85.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  <w:t>冷冻饮品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冰淇淋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  <w:t>蔬菜制品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112.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  <w:t>其他蔬菜制品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highlight w:val="none"/>
              </w:rPr>
              <w:t>黑蒜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7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其他食品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129.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其他食品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蜜饯；槭糖浆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枫糖浆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；龙舌兰糖浆；麦芽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7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74" w:bottom="1644" w:left="1474" w:header="851" w:footer="992" w:gutter="0"/>
      <w:paperSrc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/>
        <w:lang w:val="en-US"/>
      </w:rPr>
    </w:pPr>
    <w:r>
      <w:rPr>
        <w:rFonts w:hint="eastAsia" w:ascii="宋体" w:hAnsi="宋体" w:eastAsia="宋体" w:cs="宋体"/>
        <w:sz w:val="32"/>
        <w:szCs w:val="32"/>
        <w:lang w:eastAsia="zh-CN"/>
      </w:rPr>
      <w:t>—</w:t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sz w:val="32"/>
        <w:szCs w:val="32"/>
      </w:rPr>
      <w:fldChar w:fldCharType="begin"/>
    </w:r>
    <w:r>
      <w:rPr>
        <w:rFonts w:hint="eastAsia" w:ascii="宋体" w:hAnsi="宋体" w:eastAsia="宋体" w:cs="宋体"/>
        <w:sz w:val="32"/>
        <w:szCs w:val="32"/>
      </w:rPr>
      <w:instrText xml:space="preserve"> PAGE  \* MERGEFORMAT </w:instrText>
    </w:r>
    <w:r>
      <w:rPr>
        <w:rFonts w:hint="eastAsia" w:ascii="宋体" w:hAnsi="宋体" w:eastAsia="宋体" w:cs="宋体"/>
        <w:sz w:val="32"/>
        <w:szCs w:val="32"/>
      </w:rPr>
      <w:fldChar w:fldCharType="separate"/>
    </w:r>
    <w:r>
      <w:rPr>
        <w:rFonts w:hint="eastAsia" w:ascii="宋体" w:hAnsi="宋体" w:eastAsia="宋体" w:cs="宋体"/>
        <w:sz w:val="32"/>
        <w:szCs w:val="32"/>
      </w:rPr>
      <w:t>- 3 -</w:t>
    </w:r>
    <w:r>
      <w:rPr>
        <w:rFonts w:hint="eastAsia" w:ascii="宋体" w:hAnsi="宋体" w:eastAsia="宋体" w:cs="宋体"/>
        <w:sz w:val="32"/>
        <w:szCs w:val="32"/>
      </w:rPr>
      <w:fldChar w:fldCharType="end"/>
    </w:r>
    <w:r>
      <w:rPr>
        <w:rFonts w:hint="eastAsia" w:ascii="宋体" w:hAnsi="宋体" w:eastAsia="宋体" w:cs="宋体"/>
        <w:sz w:val="32"/>
        <w:szCs w:val="32"/>
        <w:lang w:val="en-US" w:eastAsia="zh-CN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adjustRightInd w:val="0"/>
      <w:snapToGrid w:val="0"/>
      <w:spacing w:line="360" w:lineRule="auto"/>
      <w:ind w:left="210" w:leftChars="100"/>
    </w:pPr>
    <w:rPr>
      <w:rFonts w:ascii="Times New Roman" w:hAnsi="Times New Roman" w:eastAsia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hexq</dc:creator>
  <cp:lastModifiedBy>王子烁</cp:lastModifiedBy>
  <dcterms:modified xsi:type="dcterms:W3CDTF">2022-12-29T03:10:03Z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